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C9" w:rsidRPr="009E72C9" w:rsidRDefault="009E72C9" w:rsidP="009E72C9">
      <w:pPr>
        <w:widowControl w:val="0"/>
        <w:spacing w:after="6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E72C9" w:rsidRPr="009E72C9" w:rsidRDefault="009E72C9" w:rsidP="009E72C9">
      <w:pPr>
        <w:widowControl w:val="0"/>
        <w:spacing w:after="0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E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УСЛУГИ  (ПРОЦЕССА)</w:t>
      </w:r>
    </w:p>
    <w:p w:rsidR="009E72C9" w:rsidRPr="009E72C9" w:rsidRDefault="009E72C9" w:rsidP="009E72C9">
      <w:pPr>
        <w:widowControl w:val="0"/>
        <w:spacing w:after="6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E7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ЗАО «НЕРЮНГРИНСКИЕ РАЙОННЫЕ ЭЛЕКТРИЧЕСКИЕ СЕТИ»</w:t>
      </w:r>
    </w:p>
    <w:p w:rsidR="00E56492" w:rsidRDefault="00E56492" w:rsidP="00E56492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92">
        <w:rPr>
          <w:rFonts w:ascii="Times New Roman" w:hAnsi="Times New Roman" w:cs="Times New Roman"/>
          <w:b/>
          <w:sz w:val="24"/>
          <w:szCs w:val="24"/>
        </w:rPr>
        <w:t xml:space="preserve">Выдача технических условий </w:t>
      </w:r>
      <w:r w:rsidR="00583AE9">
        <w:rPr>
          <w:rFonts w:ascii="Times New Roman" w:hAnsi="Times New Roman" w:cs="Times New Roman"/>
          <w:b/>
          <w:sz w:val="24"/>
          <w:szCs w:val="24"/>
        </w:rPr>
        <w:t>на реконструкцию электроустановок (энергопринимающих устройств)</w:t>
      </w:r>
      <w:r w:rsidRPr="00E564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3AE9">
        <w:rPr>
          <w:rFonts w:ascii="Times New Roman" w:hAnsi="Times New Roman" w:cs="Times New Roman"/>
          <w:b/>
          <w:sz w:val="24"/>
          <w:szCs w:val="24"/>
        </w:rPr>
        <w:t xml:space="preserve">без изменения величины ранее присоединенной максимальной мощности, </w:t>
      </w:r>
      <w:r w:rsidR="00583AE9" w:rsidRPr="00583AE9">
        <w:rPr>
          <w:rFonts w:ascii="Times New Roman" w:hAnsi="Times New Roman" w:cs="Times New Roman"/>
          <w:b/>
          <w:sz w:val="24"/>
          <w:szCs w:val="24"/>
        </w:rPr>
        <w:t>категори</w:t>
      </w:r>
      <w:r w:rsidR="00F722ED">
        <w:rPr>
          <w:rFonts w:ascii="Times New Roman" w:hAnsi="Times New Roman" w:cs="Times New Roman"/>
          <w:b/>
          <w:sz w:val="24"/>
          <w:szCs w:val="24"/>
        </w:rPr>
        <w:t>и</w:t>
      </w:r>
      <w:r w:rsidR="00583AE9" w:rsidRPr="00583AE9">
        <w:rPr>
          <w:rFonts w:ascii="Times New Roman" w:hAnsi="Times New Roman" w:cs="Times New Roman"/>
          <w:b/>
          <w:sz w:val="24"/>
          <w:szCs w:val="24"/>
        </w:rPr>
        <w:t xml:space="preserve"> надежности электроснабжения, точ</w:t>
      </w:r>
      <w:r w:rsidR="00583AE9">
        <w:rPr>
          <w:rFonts w:ascii="Times New Roman" w:hAnsi="Times New Roman" w:cs="Times New Roman"/>
          <w:b/>
          <w:sz w:val="24"/>
          <w:szCs w:val="24"/>
        </w:rPr>
        <w:t>ек</w:t>
      </w:r>
      <w:r w:rsidR="00583AE9" w:rsidRPr="00583AE9">
        <w:rPr>
          <w:rFonts w:ascii="Times New Roman" w:hAnsi="Times New Roman" w:cs="Times New Roman"/>
          <w:b/>
          <w:sz w:val="24"/>
          <w:szCs w:val="24"/>
        </w:rPr>
        <w:t xml:space="preserve"> присоединения</w:t>
      </w:r>
      <w:r w:rsidR="00583AE9">
        <w:rPr>
          <w:rFonts w:ascii="Times New Roman" w:hAnsi="Times New Roman" w:cs="Times New Roman"/>
          <w:b/>
          <w:sz w:val="24"/>
          <w:szCs w:val="24"/>
        </w:rPr>
        <w:t>,</w:t>
      </w:r>
      <w:r w:rsidR="00583AE9" w:rsidRPr="00583AE9">
        <w:rPr>
          <w:rFonts w:ascii="Times New Roman" w:hAnsi="Times New Roman" w:cs="Times New Roman"/>
          <w:b/>
          <w:sz w:val="24"/>
          <w:szCs w:val="24"/>
        </w:rPr>
        <w:t xml:space="preserve"> схем</w:t>
      </w:r>
      <w:r w:rsidR="00583AE9">
        <w:rPr>
          <w:rFonts w:ascii="Times New Roman" w:hAnsi="Times New Roman" w:cs="Times New Roman"/>
          <w:b/>
          <w:sz w:val="24"/>
          <w:szCs w:val="24"/>
        </w:rPr>
        <w:t>ы</w:t>
      </w:r>
      <w:r w:rsidR="00583AE9" w:rsidRPr="00583AE9">
        <w:rPr>
          <w:rFonts w:ascii="Times New Roman" w:hAnsi="Times New Roman" w:cs="Times New Roman"/>
          <w:b/>
          <w:sz w:val="24"/>
          <w:szCs w:val="24"/>
        </w:rPr>
        <w:t xml:space="preserve"> внешнего электроснабжения таких энергопринимающих устройств, </w:t>
      </w:r>
      <w:r w:rsidRPr="00E56492">
        <w:rPr>
          <w:rFonts w:ascii="Times New Roman" w:hAnsi="Times New Roman" w:cs="Times New Roman"/>
          <w:b/>
          <w:sz w:val="24"/>
          <w:szCs w:val="24"/>
        </w:rPr>
        <w:t>с внесением изменений в документы о технологическом присоединении</w:t>
      </w:r>
      <w:r w:rsidR="00102F60">
        <w:rPr>
          <w:rFonts w:ascii="Times New Roman" w:hAnsi="Times New Roman" w:cs="Times New Roman"/>
          <w:b/>
          <w:sz w:val="24"/>
          <w:szCs w:val="24"/>
        </w:rPr>
        <w:t>.</w:t>
      </w:r>
    </w:p>
    <w:p w:rsidR="00BB10BD" w:rsidRPr="00BB10BD" w:rsidRDefault="00D92E59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583AE9">
        <w:rPr>
          <w:rFonts w:ascii="Times New Roman" w:hAnsi="Times New Roman" w:cs="Times New Roman"/>
          <w:sz w:val="24"/>
          <w:szCs w:val="24"/>
        </w:rPr>
        <w:t>любые лица</w:t>
      </w:r>
      <w:r w:rsidR="00E56492">
        <w:rPr>
          <w:rFonts w:ascii="Times New Roman" w:hAnsi="Times New Roman" w:cs="Times New Roman"/>
          <w:sz w:val="24"/>
          <w:szCs w:val="24"/>
        </w:rPr>
        <w:t xml:space="preserve"> – законные владельцы электроустановок (энергопринимающих устройств, в отношении которых ранее было выполнено технологическое присоединение</w:t>
      </w:r>
      <w:r w:rsidR="00326F2D">
        <w:rPr>
          <w:rFonts w:ascii="Times New Roman" w:hAnsi="Times New Roman" w:cs="Times New Roman"/>
          <w:sz w:val="24"/>
          <w:szCs w:val="24"/>
        </w:rPr>
        <w:t>)</w:t>
      </w:r>
      <w:r w:rsidR="00E56492">
        <w:rPr>
          <w:rFonts w:ascii="Times New Roman" w:hAnsi="Times New Roman" w:cs="Times New Roman"/>
          <w:sz w:val="24"/>
          <w:szCs w:val="24"/>
        </w:rPr>
        <w:t xml:space="preserve"> намеревающиеся выполнить </w:t>
      </w:r>
      <w:r w:rsidR="00583AE9" w:rsidRPr="00583AE9">
        <w:rPr>
          <w:rFonts w:ascii="Times New Roman" w:hAnsi="Times New Roman" w:cs="Times New Roman"/>
          <w:sz w:val="24"/>
          <w:szCs w:val="24"/>
        </w:rPr>
        <w:t>реконструкцию электроустановок (энергопринимающих устройств), без изменения величины ранее присоединенной максимальной мощности, категори</w:t>
      </w:r>
      <w:r w:rsidR="00102F60">
        <w:rPr>
          <w:rFonts w:ascii="Times New Roman" w:hAnsi="Times New Roman" w:cs="Times New Roman"/>
          <w:sz w:val="24"/>
          <w:szCs w:val="24"/>
        </w:rPr>
        <w:t>и</w:t>
      </w:r>
      <w:r w:rsidR="00583AE9" w:rsidRPr="00583AE9">
        <w:rPr>
          <w:rFonts w:ascii="Times New Roman" w:hAnsi="Times New Roman" w:cs="Times New Roman"/>
          <w:sz w:val="24"/>
          <w:szCs w:val="24"/>
        </w:rPr>
        <w:t xml:space="preserve"> надежности электроснабжения, точек присоединения, схемы внешнего электроснабжения таких энергопринимающих устройств</w:t>
      </w:r>
      <w:r w:rsidR="00102F60">
        <w:rPr>
          <w:rFonts w:ascii="Times New Roman" w:hAnsi="Times New Roman" w:cs="Times New Roman"/>
          <w:sz w:val="24"/>
          <w:szCs w:val="24"/>
        </w:rPr>
        <w:t>.</w:t>
      </w:r>
    </w:p>
    <w:p w:rsidR="00D92E59" w:rsidRPr="00B51212" w:rsidRDefault="00D92E59" w:rsidP="007C77B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92E59" w:rsidRDefault="00D92E59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 технологического присоединения).</w:t>
      </w:r>
    </w:p>
    <w:p w:rsidR="003D2F4F" w:rsidRDefault="00D92E59" w:rsidP="007C77B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F4F" w:rsidRDefault="003D2F4F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B10BD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</w:t>
      </w:r>
      <w:r w:rsidRPr="003D2F4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</w:t>
      </w:r>
      <w:r w:rsidRPr="00BB10BD">
        <w:rPr>
          <w:rFonts w:ascii="Times New Roman" w:hAnsi="Times New Roman" w:cs="Times New Roman"/>
          <w:sz w:val="24"/>
          <w:szCs w:val="24"/>
        </w:rPr>
        <w:t>в отношении которых в установленном порядке осуществлялось технологическое присоединение к электрическим сетям сетевой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F4F" w:rsidRPr="003D2F4F" w:rsidRDefault="00D92E59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3D2F4F" w:rsidRPr="003D2F4F">
        <w:rPr>
          <w:rFonts w:ascii="Times New Roman" w:hAnsi="Times New Roman" w:cs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3D2F4F" w:rsidRPr="003D2F4F" w:rsidRDefault="003D2F4F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3D2F4F" w:rsidRPr="003D2F4F" w:rsidRDefault="003D2F4F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- акт о выполнении заявителем технических условий;</w:t>
      </w:r>
    </w:p>
    <w:p w:rsidR="003D2F4F" w:rsidRPr="003D2F4F" w:rsidRDefault="00583AE9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об осуществлении технологического присоединения</w:t>
      </w:r>
      <w:r w:rsidR="003D2F4F" w:rsidRPr="003D2F4F">
        <w:rPr>
          <w:rFonts w:ascii="Times New Roman" w:hAnsi="Times New Roman" w:cs="Times New Roman"/>
          <w:sz w:val="24"/>
          <w:szCs w:val="24"/>
        </w:rPr>
        <w:t>;</w:t>
      </w:r>
    </w:p>
    <w:p w:rsidR="00D92E59" w:rsidRDefault="00D92E59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7230BD" w:rsidRDefault="007230BD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1B">
        <w:rPr>
          <w:rFonts w:ascii="Times New Roman" w:hAnsi="Times New Roman" w:cs="Times New Roman"/>
          <w:sz w:val="24"/>
          <w:szCs w:val="24"/>
        </w:rPr>
        <w:t xml:space="preserve">- предельный срок выдачи заявителю новых </w:t>
      </w:r>
      <w:r w:rsidR="00DD4E99">
        <w:rPr>
          <w:rFonts w:ascii="Times New Roman" w:hAnsi="Times New Roman" w:cs="Times New Roman"/>
          <w:sz w:val="24"/>
          <w:szCs w:val="24"/>
        </w:rPr>
        <w:t>технических условий</w:t>
      </w:r>
      <w:r w:rsidRPr="00B34C1B">
        <w:rPr>
          <w:rFonts w:ascii="Times New Roman" w:hAnsi="Times New Roman" w:cs="Times New Roman"/>
          <w:sz w:val="24"/>
          <w:szCs w:val="24"/>
        </w:rPr>
        <w:t xml:space="preserve"> о технологическом присоедине</w:t>
      </w:r>
      <w:r>
        <w:rPr>
          <w:rFonts w:ascii="Times New Roman" w:hAnsi="Times New Roman" w:cs="Times New Roman"/>
          <w:sz w:val="24"/>
          <w:szCs w:val="24"/>
        </w:rPr>
        <w:t xml:space="preserve">нии не может превышать 15 дней </w:t>
      </w:r>
      <w:r w:rsidRPr="00B34C1B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>представления в сетевую организацию заявления (пункт 72 Правил технологического присоединения).</w:t>
      </w:r>
    </w:p>
    <w:p w:rsidR="00D13398" w:rsidRPr="00D13398" w:rsidRDefault="00D13398" w:rsidP="007C77B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398">
        <w:rPr>
          <w:rFonts w:ascii="Times New Roman" w:hAnsi="Times New Roman" w:cs="Times New Roman"/>
          <w:sz w:val="24"/>
          <w:szCs w:val="24"/>
        </w:rPr>
        <w:t xml:space="preserve">- </w:t>
      </w:r>
      <w:r w:rsidR="009453EB">
        <w:rPr>
          <w:rFonts w:ascii="Times New Roman" w:hAnsi="Times New Roman" w:cs="Times New Roman"/>
          <w:sz w:val="24"/>
          <w:szCs w:val="24"/>
        </w:rPr>
        <w:t xml:space="preserve">проверка выполнения технических условий </w:t>
      </w:r>
      <w:r w:rsidR="009453EB" w:rsidRPr="009453EB">
        <w:rPr>
          <w:rFonts w:ascii="Times New Roman" w:hAnsi="Times New Roman" w:cs="Times New Roman"/>
          <w:sz w:val="24"/>
          <w:szCs w:val="24"/>
        </w:rPr>
        <w:t xml:space="preserve">с внесением изменений в документы о технологическом присоединении </w:t>
      </w:r>
      <w:r w:rsidR="009453EB">
        <w:rPr>
          <w:rFonts w:ascii="Times New Roman" w:hAnsi="Times New Roman" w:cs="Times New Roman"/>
          <w:sz w:val="24"/>
          <w:szCs w:val="24"/>
        </w:rPr>
        <w:t xml:space="preserve">- </w:t>
      </w:r>
      <w:r w:rsidR="007C77B5" w:rsidRPr="007C77B5">
        <w:rPr>
          <w:rFonts w:ascii="Times New Roman" w:hAnsi="Times New Roman" w:cs="Times New Roman"/>
          <w:sz w:val="24"/>
          <w:szCs w:val="24"/>
        </w:rPr>
        <w:t>10 дней со дня получения сетевой организацией уведомления от заявителя о выполнении им технических условий либо уведомления об устранении замечаний</w:t>
      </w:r>
      <w:r w:rsidR="007C77B5">
        <w:rPr>
          <w:rFonts w:ascii="Times New Roman" w:hAnsi="Times New Roman" w:cs="Times New Roman"/>
          <w:sz w:val="24"/>
          <w:szCs w:val="24"/>
        </w:rPr>
        <w:t xml:space="preserve"> </w:t>
      </w:r>
      <w:r w:rsidR="007C77B5" w:rsidRPr="00B34C1B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C77B5">
        <w:rPr>
          <w:rFonts w:ascii="Times New Roman" w:hAnsi="Times New Roman" w:cs="Times New Roman"/>
          <w:sz w:val="24"/>
          <w:szCs w:val="24"/>
        </w:rPr>
        <w:t>90</w:t>
      </w:r>
      <w:r w:rsidR="007C77B5" w:rsidRPr="00B34C1B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присоединения).</w:t>
      </w:r>
      <w:r w:rsidR="00945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D26" w:rsidRDefault="00AF4D26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13" w:rsidRDefault="00375713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713" w:rsidRDefault="00375713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B5" w:rsidRDefault="007C77B5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7B5" w:rsidRDefault="007C77B5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C1B" w:rsidRDefault="00B34C1B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E59" w:rsidRPr="00375713" w:rsidRDefault="00D92E59" w:rsidP="003757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71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2727"/>
        <w:gridCol w:w="2612"/>
        <w:gridCol w:w="2916"/>
        <w:gridCol w:w="3402"/>
        <w:gridCol w:w="1746"/>
        <w:gridCol w:w="1656"/>
      </w:tblGrid>
      <w:tr w:rsidR="001A5D94" w:rsidRPr="001A5D94" w:rsidTr="001A5D94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представления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1A5D94" w:rsidRPr="001A5D94" w:rsidTr="0008632A">
        <w:trPr>
          <w:trHeight w:val="3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4" w:rsidRPr="001A5D94" w:rsidRDefault="001A5D94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Подача заявки </w:t>
            </w:r>
            <w:r w:rsidR="00102F60" w:rsidRP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реконструкцию электроустановок (энергопринимающих устройств)</w:t>
            </w:r>
            <w:r w:rsidR="00686AA4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F6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- п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паспорту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праве собственности или ином законном основании энергопринимающих устройств, в отношении которых в установленном порядке осуществлялось технологическое присоединение к электрическим сетям сетевой организации.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 наличием всех необходимых приложений указанных в заявке.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 письменное обращение с заявкой заказным письмом с уведомлением.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любой период при наличии осуществленного в установленном порядке технологического присоединения.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Пункты 59, 60, 62, 70, 72, 73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5D94" w:rsidRPr="001A5D94" w:rsidTr="0008632A">
        <w:trPr>
          <w:trHeight w:val="3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4" w:rsidRPr="001A5D94" w:rsidRDefault="009E3772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A5D94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технических условий на </w:t>
            </w:r>
            <w:r w:rsidR="00102F60" w:rsidRP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реконструкцию электроустановок (энергопринимающих устройств)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документов о технологическом присоединении и фактического присоединения к электрическим сетям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организации.  Составление акта осмотра (обследования) электроустановки.  Составление технических условий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форма документов</w:t>
            </w:r>
            <w:r w:rsidR="000863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условия, акт осмотра электроустановки) подписанных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72, 73, 75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5D94" w:rsidRPr="001A5D94" w:rsidTr="0008632A">
        <w:trPr>
          <w:trHeight w:val="30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4" w:rsidRPr="001A5D94" w:rsidRDefault="009E3772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A5D94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заявителем технических условий.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выданных технических условий.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электроснабжения по техническим </w:t>
            </w:r>
            <w:proofErr w:type="gramStart"/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условиям</w:t>
            </w:r>
            <w:proofErr w:type="gramEnd"/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выданным сетевой организацией. Согласование проекта электроснабжения с сетевой организацией. Выполнение работ согласно требованиям технических условий и решений принятым в проекте электроснабжения.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7D7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Направление заявителем в </w:t>
            </w:r>
            <w:r w:rsidR="007D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</w:t>
            </w:r>
            <w:r w:rsidR="007D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РЭС»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D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F661F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уведомления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мероприятий, предусмотренных техническими условиями.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70, 84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5D94" w:rsidRPr="001A5D94" w:rsidTr="0008632A">
        <w:trPr>
          <w:trHeight w:val="42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4" w:rsidRPr="001A5D94" w:rsidRDefault="009E3772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r w:rsidR="00293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заявителем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 </w:t>
            </w:r>
            <w:proofErr w:type="gramStart"/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предусмотренных</w:t>
            </w:r>
            <w:proofErr w:type="gramEnd"/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техническими условиями и решениями в проекте электроснабжения. Наличие уведомления </w:t>
            </w:r>
            <w:r w:rsidR="007D79A0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7D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7D79A0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«Н</w:t>
            </w:r>
            <w:r w:rsidR="007D7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РЭС»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выполнении мероприятий, предусмотренных техническими условиями.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Осмотр 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реконструируемых</w:t>
            </w:r>
            <w:r w:rsidR="00102F60">
              <w:t xml:space="preserve"> </w:t>
            </w:r>
            <w:r w:rsidR="00102F60" w:rsidRP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электроустановок (энергопринимающих устройств)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целью проверки выполнения технических условий, выполняемой с участием заявителя в соответствии с разделом IX Правил. При этом представление в сетевую организацию документов,  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редусмотренных пунктами 85 и 93 настоящих Правил, не требуется.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60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акта 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выполнении технических условий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1A5D94" w:rsidRPr="001A5D94" w:rsidRDefault="00102F60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в ходе осмотра невыполнения заявителем требований технических условий и проектной документации, представляемой в сетевую организацию в соответствии с </w:t>
            </w:r>
            <w:hyperlink w:anchor="P1538" w:history="1">
              <w:r w:rsidRPr="006B66C7">
                <w:rPr>
                  <w:rFonts w:ascii="Times New Roman" w:hAnsi="Times New Roman" w:cs="Times New Roman"/>
                  <w:sz w:val="20"/>
                  <w:szCs w:val="20"/>
                </w:rPr>
                <w:t>подпунктом "б" пункта 85</w:t>
              </w:r>
            </w:hyperlink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Правил, сетевая организация по завершении осмотра электроустановок составляет и передает заявителю перечень замечаний, выявленных в ходе проверки и подлежащих выполнению.. Акт о выполнении технических условий подписывается после устранения всех замечаний, направленных сетевой организацией заявителю.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D9" w:rsidRDefault="001A5D94" w:rsidP="00111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      </w:r>
            <w:r w:rsidR="00293ED9"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5D94" w:rsidRPr="001A5D94" w:rsidRDefault="00293ED9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 при повторном осмотре,</w:t>
            </w: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после получения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6B66C7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proofErr w:type="spellEnd"/>
            <w:r w:rsidRPr="006B66C7">
              <w:rPr>
                <w:rFonts w:ascii="Times New Roman" w:hAnsi="Times New Roman" w:cs="Times New Roman"/>
                <w:sz w:val="20"/>
                <w:szCs w:val="20"/>
              </w:rPr>
              <w:t xml:space="preserve"> об устранении замечаний с приложением информации о принятых мерах по их устранению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6F661F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70, 84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5D94" w:rsidRPr="001A5D94" w:rsidTr="0008632A">
        <w:trPr>
          <w:trHeight w:val="3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D94" w:rsidRPr="001A5D94" w:rsidRDefault="009E3772" w:rsidP="001A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документы о технологическом присоединении.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замечаний после  осмотра энергопринимающих устройств заявителя с целью проверки выполнения заявителем технических условий. Наличие подписанного сторонами акта 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технических условий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Pr="001A5D94" w:rsidRDefault="00102F60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акт об осуществлении технологического присоединения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Подписание сторонами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об осуществлении технологического присоединения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A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Сетевая организация в 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-дневный срок составляет и направляет для подписания заявителю подписанный со своей стороны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2-х экземплярах 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об осуществлении технологического присоединения. </w:t>
            </w:r>
          </w:p>
          <w:p w:rsidR="001A5D94" w:rsidRP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в течение 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дня получения подписанных со стороны сетевой организацией 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акта об осуществлении технологического присоединения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возвращает в сетевую организацию </w:t>
            </w:r>
            <w:r w:rsidR="0010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экземпляр</w:t>
            </w: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подписанного со своей стороны акта.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дней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подготовку и направление заявителю документов </w:t>
            </w:r>
            <w:r w:rsidR="00686AA4"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технологическом присоединении</w:t>
            </w:r>
            <w:r w:rsidR="00686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дня проведения осмотра.</w:t>
            </w:r>
          </w:p>
          <w:p w:rsidR="00686AA4" w:rsidRPr="001A5D94" w:rsidRDefault="00686AA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дня со дня получения заявителем документов.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D94" w:rsidRDefault="001A5D94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D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70 Правил технологического присоединения энергопринимающих устройств потребителей электрической энергии</w:t>
            </w:r>
            <w:r w:rsidR="00A870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87006" w:rsidRDefault="00A87006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006" w:rsidRDefault="00A87006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87006" w:rsidRPr="001A5D94" w:rsidRDefault="00A87006" w:rsidP="00111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3EDF" w:rsidRDefault="00B33EDF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61BD" w:rsidRDefault="00B161BD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632A" w:rsidRDefault="0008632A" w:rsidP="00D92E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="00293ED9">
        <w:rPr>
          <w:rFonts w:ascii="Times New Roman" w:hAnsi="Times New Roman" w:cs="Times New Roman"/>
          <w:b/>
          <w:sz w:val="24"/>
          <w:szCs w:val="24"/>
        </w:rPr>
        <w:t>Заявка н</w:t>
      </w:r>
      <w:r w:rsidR="00293ED9" w:rsidRPr="00293ED9">
        <w:rPr>
          <w:rFonts w:ascii="Times New Roman" w:hAnsi="Times New Roman" w:cs="Times New Roman"/>
          <w:b/>
          <w:sz w:val="24"/>
          <w:szCs w:val="24"/>
        </w:rPr>
        <w:t>а выдачу технических условий, на реконструкцию электроустановок (энергопринимающих устройств), без изменения величины ранее присоединенной максимальной мощности, категори</w:t>
      </w:r>
      <w:r w:rsidR="00F722ED">
        <w:rPr>
          <w:rFonts w:ascii="Times New Roman" w:hAnsi="Times New Roman" w:cs="Times New Roman"/>
          <w:b/>
          <w:sz w:val="24"/>
          <w:szCs w:val="24"/>
        </w:rPr>
        <w:t>и</w:t>
      </w:r>
      <w:r w:rsidR="00293ED9" w:rsidRPr="00293ED9">
        <w:rPr>
          <w:rFonts w:ascii="Times New Roman" w:hAnsi="Times New Roman" w:cs="Times New Roman"/>
          <w:b/>
          <w:sz w:val="24"/>
          <w:szCs w:val="24"/>
        </w:rPr>
        <w:t xml:space="preserve"> надежности электроснабжения, точек присоединения, схемы внешнего электроснабжения таких энергопринимающих устройств, с внесением изменений в документы о технологическом присоединении</w:t>
      </w:r>
    </w:p>
    <w:p w:rsidR="0008632A" w:rsidRDefault="0008632A" w:rsidP="00D92E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944" w:rsidRPr="00DB2944" w:rsidRDefault="00DB2944" w:rsidP="00DB2944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2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DB2944" w:rsidRPr="00DB2944" w:rsidRDefault="00DB2944" w:rsidP="00DB2944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DB29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DB2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DB2944" w:rsidRPr="00DB2944" w:rsidRDefault="00DB2944" w:rsidP="00DB2944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B29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DB294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DB29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DB294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DB29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DB294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DB29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DB294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DB29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DB2944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DB2944" w:rsidRPr="00DB2944" w:rsidRDefault="00DB2944" w:rsidP="00DB2944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B29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Портал потребителя </w:t>
      </w:r>
      <w:hyperlink r:id="rId7" w:history="1">
        <w:r w:rsidRPr="00DB2944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p w:rsidR="00DB2944" w:rsidRPr="00DB2944" w:rsidRDefault="00DB2944" w:rsidP="00DB294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D571F" w:rsidRDefault="000D571F" w:rsidP="000D5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571F" w:rsidRDefault="000D571F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D571F" w:rsidSect="002F638E">
          <w:pgSz w:w="16838" w:h="11905" w:orient="landscape"/>
          <w:pgMar w:top="1134" w:right="1134" w:bottom="851" w:left="993" w:header="720" w:footer="720" w:gutter="0"/>
          <w:cols w:space="720"/>
          <w:noEndnote/>
        </w:sectPr>
      </w:pPr>
    </w:p>
    <w:p w:rsidR="003944C8" w:rsidRPr="00E277AE" w:rsidRDefault="003944C8" w:rsidP="003944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277AE">
        <w:rPr>
          <w:rFonts w:ascii="Times New Roman" w:hAnsi="Times New Roman" w:cs="Times New Roman"/>
          <w:sz w:val="26"/>
          <w:szCs w:val="26"/>
        </w:rPr>
        <w:lastRenderedPageBreak/>
        <w:t xml:space="preserve">Генеральному директору </w:t>
      </w:r>
    </w:p>
    <w:p w:rsidR="003944C8" w:rsidRPr="00E277AE" w:rsidRDefault="00DB2944" w:rsidP="003944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944C8" w:rsidRPr="00E277AE">
        <w:rPr>
          <w:rFonts w:ascii="Times New Roman" w:hAnsi="Times New Roman" w:cs="Times New Roman"/>
          <w:sz w:val="26"/>
          <w:szCs w:val="26"/>
        </w:rPr>
        <w:t>АО «Н</w:t>
      </w:r>
      <w:r>
        <w:rPr>
          <w:rFonts w:ascii="Times New Roman" w:hAnsi="Times New Roman" w:cs="Times New Roman"/>
          <w:sz w:val="26"/>
          <w:szCs w:val="26"/>
        </w:rPr>
        <w:t>РЭС</w:t>
      </w:r>
      <w:r w:rsidR="003944C8" w:rsidRPr="00E277AE">
        <w:rPr>
          <w:rFonts w:ascii="Times New Roman" w:hAnsi="Times New Roman" w:cs="Times New Roman"/>
          <w:sz w:val="26"/>
          <w:szCs w:val="26"/>
        </w:rPr>
        <w:t>»</w:t>
      </w:r>
    </w:p>
    <w:p w:rsidR="003944C8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AAF" w:rsidRDefault="00AC2AAF" w:rsidP="00394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2AAF" w:rsidRDefault="00AC2AAF" w:rsidP="00394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944C8" w:rsidRPr="00213D18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D18">
        <w:rPr>
          <w:rFonts w:ascii="Times New Roman" w:hAnsi="Times New Roman" w:cs="Times New Roman"/>
          <w:b/>
          <w:sz w:val="32"/>
          <w:szCs w:val="32"/>
        </w:rPr>
        <w:t>Заяв</w:t>
      </w:r>
      <w:r>
        <w:rPr>
          <w:rFonts w:ascii="Times New Roman" w:hAnsi="Times New Roman" w:cs="Times New Roman"/>
          <w:b/>
          <w:sz w:val="32"/>
          <w:szCs w:val="32"/>
        </w:rPr>
        <w:t>ление</w:t>
      </w:r>
    </w:p>
    <w:p w:rsidR="003944C8" w:rsidRPr="002421B7" w:rsidRDefault="00102F60" w:rsidP="003944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На выдачу </w:t>
      </w:r>
      <w:r w:rsidRPr="00102F60">
        <w:rPr>
          <w:rFonts w:ascii="Times New Roman" w:hAnsi="Times New Roman" w:cs="Times New Roman"/>
          <w:b/>
          <w:iCs/>
        </w:rPr>
        <w:t>технических условий, на реконструкцию электроустановок (энергопринимающих устройств), без изменения величины ранее присоединенной максимальной мощности, категори</w:t>
      </w:r>
      <w:r w:rsidR="00F722ED">
        <w:rPr>
          <w:rFonts w:ascii="Times New Roman" w:hAnsi="Times New Roman" w:cs="Times New Roman"/>
          <w:b/>
          <w:iCs/>
        </w:rPr>
        <w:t>и</w:t>
      </w:r>
      <w:r w:rsidRPr="00102F60">
        <w:rPr>
          <w:rFonts w:ascii="Times New Roman" w:hAnsi="Times New Roman" w:cs="Times New Roman"/>
          <w:b/>
          <w:iCs/>
        </w:rPr>
        <w:t xml:space="preserve"> надежности электроснабжения, точек присоединения, схемы внешнего электроснабжения таких энергопринимающих устройств, с внесением изменений в документы о технологическом присоединении</w:t>
      </w:r>
    </w:p>
    <w:p w:rsidR="003944C8" w:rsidRPr="00BD230A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</w:p>
    <w:p w:rsidR="003944C8" w:rsidRDefault="003944C8" w:rsidP="00E00B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BD230A">
        <w:rPr>
          <w:rFonts w:ascii="Times New Roman" w:hAnsi="Times New Roman" w:cs="Times New Roman"/>
          <w:iCs/>
        </w:rPr>
        <w:t xml:space="preserve">Прошу </w:t>
      </w:r>
      <w:r>
        <w:rPr>
          <w:rFonts w:ascii="Times New Roman" w:hAnsi="Times New Roman" w:cs="Times New Roman"/>
          <w:iCs/>
        </w:rPr>
        <w:t>выдать технические условия и внести</w:t>
      </w:r>
      <w:r w:rsidRPr="003944C8">
        <w:rPr>
          <w:rFonts w:ascii="Times New Roman" w:hAnsi="Times New Roman" w:cs="Times New Roman"/>
          <w:iCs/>
        </w:rPr>
        <w:t xml:space="preserve"> изменения в документы о технологическом присоединении</w:t>
      </w:r>
      <w:r w:rsidR="00440DC6">
        <w:rPr>
          <w:rFonts w:ascii="Times New Roman" w:hAnsi="Times New Roman" w:cs="Times New Roman"/>
          <w:iCs/>
        </w:rPr>
        <w:t xml:space="preserve">, </w:t>
      </w:r>
      <w:r w:rsidRPr="00BD230A">
        <w:rPr>
          <w:rFonts w:ascii="Times New Roman" w:hAnsi="Times New Roman" w:cs="Times New Roman"/>
          <w:iCs/>
        </w:rPr>
        <w:t xml:space="preserve">в связи с </w:t>
      </w:r>
      <w:r w:rsidR="008557BC">
        <w:rPr>
          <w:rFonts w:ascii="Times New Roman" w:hAnsi="Times New Roman" w:cs="Times New Roman"/>
          <w:iCs/>
        </w:rPr>
        <w:t xml:space="preserve">планируемой </w:t>
      </w:r>
      <w:r w:rsidR="00102F60">
        <w:rPr>
          <w:rFonts w:ascii="Times New Roman" w:hAnsi="Times New Roman" w:cs="Times New Roman"/>
          <w:iCs/>
        </w:rPr>
        <w:t>реконструкцией (установкой новых) энергопринимающих устройств:</w:t>
      </w:r>
    </w:p>
    <w:p w:rsidR="008F35F6" w:rsidRDefault="003944C8" w:rsidP="0021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A1D7C">
        <w:rPr>
          <w:rFonts w:ascii="Times New Roman" w:hAnsi="Times New Roman" w:cs="Times New Roman"/>
          <w:iCs/>
        </w:rPr>
        <w:t>___________________________________</w:t>
      </w:r>
      <w:r w:rsidR="008F35F6">
        <w:rPr>
          <w:rFonts w:ascii="Times New Roman" w:hAnsi="Times New Roman" w:cs="Times New Roman"/>
          <w:iCs/>
        </w:rPr>
        <w:t>________________________________________</w:t>
      </w:r>
      <w:r w:rsidRPr="00AA1D7C">
        <w:rPr>
          <w:rFonts w:ascii="Times New Roman" w:hAnsi="Times New Roman" w:cs="Times New Roman"/>
          <w:iCs/>
        </w:rPr>
        <w:t>_</w:t>
      </w:r>
      <w:r w:rsidR="00210D80">
        <w:rPr>
          <w:rFonts w:ascii="Times New Roman" w:hAnsi="Times New Roman" w:cs="Times New Roman"/>
          <w:iCs/>
        </w:rPr>
        <w:t>_______</w:t>
      </w:r>
      <w:r w:rsidR="008F35F6">
        <w:rPr>
          <w:rFonts w:ascii="Times New Roman" w:hAnsi="Times New Roman" w:cs="Times New Roman"/>
          <w:iCs/>
        </w:rPr>
        <w:t xml:space="preserve">  </w:t>
      </w:r>
    </w:p>
    <w:p w:rsidR="00102F60" w:rsidRDefault="00102F60" w:rsidP="0021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A1D7C">
        <w:rPr>
          <w:rFonts w:ascii="Times New Roman" w:hAnsi="Times New Roman" w:cs="Times New Roman"/>
          <w:iCs/>
        </w:rPr>
        <w:t>___________________________________</w:t>
      </w:r>
      <w:r>
        <w:rPr>
          <w:rFonts w:ascii="Times New Roman" w:hAnsi="Times New Roman" w:cs="Times New Roman"/>
          <w:iCs/>
        </w:rPr>
        <w:t>________________________________________</w:t>
      </w:r>
      <w:r w:rsidRPr="00AA1D7C">
        <w:rPr>
          <w:rFonts w:ascii="Times New Roman" w:hAnsi="Times New Roman" w:cs="Times New Roman"/>
          <w:iCs/>
        </w:rPr>
        <w:t>_</w:t>
      </w:r>
      <w:r>
        <w:rPr>
          <w:rFonts w:ascii="Times New Roman" w:hAnsi="Times New Roman" w:cs="Times New Roman"/>
          <w:iCs/>
        </w:rPr>
        <w:t>_______</w:t>
      </w:r>
    </w:p>
    <w:p w:rsidR="008F35F6" w:rsidRPr="008F35F6" w:rsidRDefault="008F35F6" w:rsidP="00210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Cs/>
          <w:sz w:val="20"/>
          <w:szCs w:val="20"/>
          <w:vertAlign w:val="superscript"/>
        </w:rPr>
      </w:pPr>
      <w:r w:rsidRPr="008F35F6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(перечень устанавливаемых </w:t>
      </w:r>
      <w:r w:rsidR="00102F60">
        <w:rPr>
          <w:rFonts w:ascii="Times New Roman" w:hAnsi="Times New Roman" w:cs="Times New Roman"/>
          <w:iCs/>
          <w:sz w:val="20"/>
          <w:szCs w:val="20"/>
          <w:vertAlign w:val="superscript"/>
        </w:rPr>
        <w:t>энергопринимающих устройств</w:t>
      </w:r>
      <w:r w:rsidRPr="008F35F6">
        <w:rPr>
          <w:rFonts w:ascii="Times New Roman" w:hAnsi="Times New Roman" w:cs="Times New Roman"/>
          <w:iCs/>
          <w:sz w:val="20"/>
          <w:szCs w:val="20"/>
          <w:vertAlign w:val="superscript"/>
        </w:rPr>
        <w:t>)</w:t>
      </w:r>
    </w:p>
    <w:p w:rsidR="003944C8" w:rsidRPr="00210D80" w:rsidRDefault="008F35F6" w:rsidP="00210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210D80">
        <w:rPr>
          <w:rFonts w:ascii="Times New Roman" w:hAnsi="Times New Roman" w:cs="Times New Roman"/>
          <w:iCs/>
        </w:rPr>
        <w:t>Мощность, кВт____________</w:t>
      </w:r>
      <w:r w:rsidRPr="00210D80">
        <w:rPr>
          <w:rFonts w:ascii="Times New Roman" w:hAnsi="Times New Roman" w:cs="Times New Roman"/>
          <w:iCs/>
        </w:rPr>
        <w:tab/>
        <w:t xml:space="preserve"> </w:t>
      </w:r>
      <w:r w:rsidRPr="00210D80">
        <w:rPr>
          <w:rFonts w:ascii="Times New Roman" w:hAnsi="Times New Roman" w:cs="Times New Roman"/>
          <w:iCs/>
        </w:rPr>
        <w:tab/>
        <w:t xml:space="preserve">Напряжение, В__________ </w:t>
      </w:r>
    </w:p>
    <w:p w:rsidR="003944C8" w:rsidRPr="00210D80" w:rsidRDefault="003944C8" w:rsidP="00210D80">
      <w:pPr>
        <w:pStyle w:val="a7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iCs/>
        </w:rPr>
      </w:pPr>
      <w:r w:rsidRPr="00210D80">
        <w:rPr>
          <w:rFonts w:ascii="Times New Roman" w:hAnsi="Times New Roman" w:cs="Times New Roman"/>
          <w:iCs/>
        </w:rPr>
        <w:t xml:space="preserve">Перечень </w:t>
      </w:r>
      <w:r w:rsidRPr="00210D80">
        <w:rPr>
          <w:rFonts w:ascii="Times New Roman" w:hAnsi="Times New Roman" w:cs="Times New Roman"/>
        </w:rPr>
        <w:t>документов</w:t>
      </w:r>
      <w:r w:rsidRPr="00210D80">
        <w:rPr>
          <w:rFonts w:ascii="Times New Roman" w:hAnsi="Times New Roman" w:cs="Times New Roman"/>
          <w:iCs/>
        </w:rPr>
        <w:t xml:space="preserve"> о технологическом </w:t>
      </w:r>
      <w:r w:rsidR="00AA1D7C" w:rsidRPr="00210D80">
        <w:rPr>
          <w:rFonts w:ascii="Times New Roman" w:hAnsi="Times New Roman" w:cs="Times New Roman"/>
          <w:iCs/>
        </w:rPr>
        <w:t>присоединении,</w:t>
      </w:r>
      <w:r w:rsidR="00440DC6" w:rsidRPr="00210D80">
        <w:rPr>
          <w:rFonts w:ascii="Times New Roman" w:hAnsi="Times New Roman" w:cs="Times New Roman"/>
          <w:iCs/>
        </w:rPr>
        <w:t xml:space="preserve"> в </w:t>
      </w:r>
      <w:r w:rsidRPr="00210D80">
        <w:rPr>
          <w:rFonts w:ascii="Times New Roman" w:hAnsi="Times New Roman" w:cs="Times New Roman"/>
          <w:iCs/>
        </w:rPr>
        <w:t xml:space="preserve">которые необходимо </w:t>
      </w:r>
      <w:r w:rsidR="00440DC6" w:rsidRPr="00210D80">
        <w:rPr>
          <w:rFonts w:ascii="Times New Roman" w:hAnsi="Times New Roman" w:cs="Times New Roman"/>
          <w:iCs/>
        </w:rPr>
        <w:t>внести изменения: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</w:tblGrid>
      <w:tr w:rsidR="00994334" w:rsidRPr="00210D80" w:rsidTr="00994334">
        <w:tc>
          <w:tcPr>
            <w:tcW w:w="709" w:type="dxa"/>
          </w:tcPr>
          <w:p w:rsidR="00994334" w:rsidRPr="00994334" w:rsidRDefault="00994334" w:rsidP="00994334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94334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812" w:type="dxa"/>
          </w:tcPr>
          <w:p w:rsidR="00994334" w:rsidRPr="00210D80" w:rsidRDefault="00994334" w:rsidP="00B1051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10D80">
              <w:rPr>
                <w:rFonts w:ascii="Times New Roman" w:hAnsi="Times New Roman" w:cs="Times New Roman"/>
              </w:rPr>
              <w:t>технические условия</w:t>
            </w:r>
          </w:p>
        </w:tc>
      </w:tr>
      <w:tr w:rsidR="00994334" w:rsidRPr="00210D80" w:rsidTr="00994334">
        <w:tc>
          <w:tcPr>
            <w:tcW w:w="709" w:type="dxa"/>
          </w:tcPr>
          <w:p w:rsidR="00994334" w:rsidRPr="00210D80" w:rsidRDefault="00994334" w:rsidP="00994334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994334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812" w:type="dxa"/>
          </w:tcPr>
          <w:p w:rsidR="00994334" w:rsidRPr="00210D80" w:rsidRDefault="00994334" w:rsidP="00102F6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10D80">
              <w:rPr>
                <w:rFonts w:ascii="Times New Roman" w:hAnsi="Times New Roman" w:cs="Times New Roman"/>
              </w:rPr>
              <w:t xml:space="preserve">акт </w:t>
            </w:r>
            <w:r w:rsidR="00102F60">
              <w:rPr>
                <w:rFonts w:ascii="Times New Roman" w:hAnsi="Times New Roman" w:cs="Times New Roman"/>
              </w:rPr>
              <w:t>об осуществлении технологического присоединения</w:t>
            </w:r>
            <w:r w:rsidRPr="00210D8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944C8" w:rsidRPr="00210D80" w:rsidRDefault="003944C8" w:rsidP="003944C8">
      <w:pPr>
        <w:spacing w:after="0" w:line="240" w:lineRule="auto"/>
        <w:rPr>
          <w:rFonts w:ascii="Times New Roman" w:hAnsi="Times New Roman" w:cs="Times New Roman"/>
          <w:iCs/>
        </w:rPr>
      </w:pPr>
    </w:p>
    <w:p w:rsidR="00210D80" w:rsidRPr="00210D80" w:rsidRDefault="00210D80" w:rsidP="00210D80">
      <w:pPr>
        <w:pStyle w:val="a7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>Характеристики ранее выполненного присоединения:</w:t>
      </w:r>
    </w:p>
    <w:p w:rsidR="00210D80" w:rsidRPr="00210D80" w:rsidRDefault="00210D80" w:rsidP="00210D80">
      <w:pPr>
        <w:pStyle w:val="ConsPlusNonformat"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0D80">
        <w:rPr>
          <w:rFonts w:ascii="Times New Roman" w:hAnsi="Times New Roman" w:cs="Times New Roman"/>
          <w:sz w:val="22"/>
          <w:szCs w:val="22"/>
        </w:rPr>
        <w:t>Максимальная мощность, кВт: ______________</w:t>
      </w:r>
    </w:p>
    <w:p w:rsidR="00210D80" w:rsidRPr="00210D80" w:rsidRDefault="00210D80" w:rsidP="00210D80">
      <w:pPr>
        <w:pStyle w:val="ConsPlusNonformat"/>
        <w:widowControl/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0D80">
        <w:rPr>
          <w:rFonts w:ascii="Times New Roman" w:hAnsi="Times New Roman" w:cs="Times New Roman"/>
          <w:sz w:val="22"/>
          <w:szCs w:val="22"/>
        </w:rPr>
        <w:t xml:space="preserve">Напряжение в точке присоединения, </w:t>
      </w:r>
      <w:proofErr w:type="spellStart"/>
      <w:r w:rsidRPr="00210D80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210D80">
        <w:rPr>
          <w:rFonts w:ascii="Times New Roman" w:hAnsi="Times New Roman" w:cs="Times New Roman"/>
          <w:sz w:val="22"/>
          <w:szCs w:val="22"/>
        </w:rPr>
        <w:t>: ______________</w:t>
      </w:r>
    </w:p>
    <w:p w:rsidR="003944C8" w:rsidRPr="006F661F" w:rsidRDefault="00210D80" w:rsidP="00210D80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 xml:space="preserve">Наименование </w:t>
      </w:r>
      <w:r w:rsidR="003944C8" w:rsidRPr="00210D80">
        <w:rPr>
          <w:rFonts w:ascii="Times New Roman" w:hAnsi="Times New Roman" w:cs="Times New Roman"/>
        </w:rPr>
        <w:t>объекта:___________________________________________________________</w:t>
      </w:r>
      <w:r w:rsidRPr="00210D80">
        <w:rPr>
          <w:rFonts w:ascii="Times New Roman" w:hAnsi="Times New Roman" w:cs="Times New Roman"/>
        </w:rPr>
        <w:t>___</w:t>
      </w:r>
      <w:r w:rsidR="00994334" w:rsidRPr="006F661F">
        <w:rPr>
          <w:rFonts w:ascii="Times New Roman" w:hAnsi="Times New Roman" w:cs="Times New Roman"/>
        </w:rPr>
        <w:t>__</w:t>
      </w:r>
    </w:p>
    <w:p w:rsidR="003944C8" w:rsidRPr="00210D80" w:rsidRDefault="00210D80" w:rsidP="00210D80">
      <w:pPr>
        <w:pStyle w:val="a7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>Адрес расположения объекта (энергопринимающих устройств)</w:t>
      </w:r>
      <w:r w:rsidR="003944C8" w:rsidRPr="00210D80">
        <w:rPr>
          <w:rFonts w:ascii="Times New Roman" w:hAnsi="Times New Roman" w:cs="Times New Roman"/>
        </w:rPr>
        <w:t>:________________</w:t>
      </w:r>
      <w:r w:rsidRPr="00210D80">
        <w:rPr>
          <w:rFonts w:ascii="Times New Roman" w:hAnsi="Times New Roman" w:cs="Times New Roman"/>
        </w:rPr>
        <w:t>_____________</w:t>
      </w:r>
    </w:p>
    <w:p w:rsidR="003944C8" w:rsidRPr="00994334" w:rsidRDefault="003944C8" w:rsidP="00210D80">
      <w:pPr>
        <w:pStyle w:val="a7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lang w:val="en-US"/>
        </w:rPr>
      </w:pPr>
      <w:r w:rsidRPr="00210D80">
        <w:rPr>
          <w:rFonts w:ascii="Times New Roman" w:hAnsi="Times New Roman" w:cs="Times New Roman"/>
        </w:rPr>
        <w:t>__________________________________________________________________________________</w:t>
      </w:r>
      <w:r w:rsidR="00994334">
        <w:rPr>
          <w:rFonts w:ascii="Times New Roman" w:hAnsi="Times New Roman" w:cs="Times New Roman"/>
          <w:lang w:val="en-US"/>
        </w:rPr>
        <w:t>__</w:t>
      </w:r>
    </w:p>
    <w:p w:rsidR="003944C8" w:rsidRPr="00210D80" w:rsidRDefault="003944C8" w:rsidP="003944C8">
      <w:pPr>
        <w:pStyle w:val="a7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 xml:space="preserve">Документами подтверждающим технологическое присоединение являются: </w:t>
      </w:r>
    </w:p>
    <w:p w:rsidR="003944C8" w:rsidRPr="00210D80" w:rsidRDefault="003944C8" w:rsidP="003944C8">
      <w:pPr>
        <w:pStyle w:val="a7"/>
        <w:numPr>
          <w:ilvl w:val="0"/>
          <w:numId w:val="3"/>
        </w:numPr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 xml:space="preserve">акт разграничения БП и ЭО </w:t>
      </w:r>
      <w:proofErr w:type="gramStart"/>
      <w:r w:rsidRPr="00210D80">
        <w:rPr>
          <w:rFonts w:ascii="Times New Roman" w:hAnsi="Times New Roman" w:cs="Times New Roman"/>
        </w:rPr>
        <w:t>от</w:t>
      </w:r>
      <w:proofErr w:type="gramEnd"/>
      <w:r w:rsidRPr="00210D80">
        <w:rPr>
          <w:rFonts w:ascii="Times New Roman" w:hAnsi="Times New Roman" w:cs="Times New Roman"/>
        </w:rPr>
        <w:t xml:space="preserve">  __________________________ № ___________________</w:t>
      </w:r>
    </w:p>
    <w:p w:rsidR="003944C8" w:rsidRPr="00210D80" w:rsidRDefault="003944C8" w:rsidP="003944C8">
      <w:pPr>
        <w:pStyle w:val="a7"/>
        <w:numPr>
          <w:ilvl w:val="0"/>
          <w:numId w:val="3"/>
        </w:numPr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>акт о тех.</w:t>
      </w:r>
      <w:r w:rsidR="00E00BDE" w:rsidRPr="00210D80">
        <w:rPr>
          <w:rFonts w:ascii="Times New Roman" w:hAnsi="Times New Roman" w:cs="Times New Roman"/>
        </w:rPr>
        <w:t xml:space="preserve"> </w:t>
      </w:r>
      <w:r w:rsidRPr="00210D80">
        <w:rPr>
          <w:rFonts w:ascii="Times New Roman" w:hAnsi="Times New Roman" w:cs="Times New Roman"/>
        </w:rPr>
        <w:t xml:space="preserve">присоединении </w:t>
      </w:r>
      <w:proofErr w:type="gramStart"/>
      <w:r w:rsidRPr="00210D80">
        <w:rPr>
          <w:rFonts w:ascii="Times New Roman" w:hAnsi="Times New Roman" w:cs="Times New Roman"/>
        </w:rPr>
        <w:t>от</w:t>
      </w:r>
      <w:proofErr w:type="gramEnd"/>
      <w:r w:rsidRPr="00210D80">
        <w:rPr>
          <w:rFonts w:ascii="Times New Roman" w:hAnsi="Times New Roman" w:cs="Times New Roman"/>
        </w:rPr>
        <w:t xml:space="preserve"> ____________________________№ ___________________</w:t>
      </w:r>
    </w:p>
    <w:p w:rsidR="003944C8" w:rsidRPr="00210D80" w:rsidRDefault="003944C8" w:rsidP="003944C8">
      <w:pPr>
        <w:pStyle w:val="a7"/>
        <w:numPr>
          <w:ilvl w:val="0"/>
          <w:numId w:val="3"/>
        </w:numPr>
        <w:shd w:val="clear" w:color="auto" w:fill="FFFFFF"/>
        <w:spacing w:before="120"/>
        <w:ind w:left="709"/>
        <w:jc w:val="both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 xml:space="preserve">технические условия </w:t>
      </w:r>
      <w:proofErr w:type="gramStart"/>
      <w:r w:rsidRPr="00210D80">
        <w:rPr>
          <w:rFonts w:ascii="Times New Roman" w:hAnsi="Times New Roman" w:cs="Times New Roman"/>
        </w:rPr>
        <w:t>от</w:t>
      </w:r>
      <w:proofErr w:type="gramEnd"/>
      <w:r w:rsidRPr="00210D80">
        <w:rPr>
          <w:rFonts w:ascii="Times New Roman" w:hAnsi="Times New Roman" w:cs="Times New Roman"/>
        </w:rPr>
        <w:t xml:space="preserve"> ____________________________№ ___________________</w:t>
      </w:r>
    </w:p>
    <w:p w:rsidR="003944C8" w:rsidRDefault="003944C8" w:rsidP="003944C8">
      <w:pPr>
        <w:pStyle w:val="a7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210D80">
        <w:rPr>
          <w:rFonts w:ascii="Times New Roman" w:hAnsi="Times New Roman" w:cs="Times New Roman"/>
        </w:rPr>
        <w:t>Реквизиты заявителя: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425"/>
        <w:gridCol w:w="959"/>
        <w:gridCol w:w="960"/>
        <w:gridCol w:w="1767"/>
        <w:gridCol w:w="959"/>
        <w:gridCol w:w="2726"/>
      </w:tblGrid>
      <w:tr w:rsidR="00504C81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72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ЕГРЮЛ или ЕГРИП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внесения записи в ЕГРЮЛ или ЕГРИП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11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Данные паспорта (для инд. предпринимателей и физ. лиц):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Когда и кем </w:t>
            </w:r>
            <w:proofErr w:type="gramStart"/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выдан</w:t>
            </w:r>
            <w:proofErr w:type="gramEnd"/>
            <w:r w:rsidRPr="00DB0453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624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401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4C81" w:rsidRPr="00DB0453" w:rsidTr="00A47287">
        <w:trPr>
          <w:trHeight w:val="407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 (с расшифровкой)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C81" w:rsidRPr="00DB0453" w:rsidRDefault="00504C81" w:rsidP="00A4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4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B712D" w:rsidRDefault="00BB712D" w:rsidP="00BB712D">
      <w:pPr>
        <w:pStyle w:val="a7"/>
        <w:spacing w:after="0" w:line="360" w:lineRule="auto"/>
        <w:ind w:left="426"/>
        <w:rPr>
          <w:rFonts w:ascii="Times New Roman" w:hAnsi="Times New Roman" w:cs="Times New Roman"/>
        </w:rPr>
      </w:pPr>
    </w:p>
    <w:p w:rsidR="003944C8" w:rsidRPr="00DD673A" w:rsidRDefault="003944C8" w:rsidP="003944C8">
      <w:pPr>
        <w:pStyle w:val="a7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</w:rPr>
      </w:pPr>
      <w:r w:rsidRPr="00DD673A">
        <w:rPr>
          <w:rFonts w:ascii="Times New Roman" w:hAnsi="Times New Roman" w:cs="Times New Roman"/>
        </w:rPr>
        <w:t xml:space="preserve">Перечень документов прилагаемых к заявлению: </w:t>
      </w:r>
    </w:p>
    <w:p w:rsidR="003944C8" w:rsidRPr="0051382C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строительства, на котором расположены объекты лица, обратившегося с заявлением;</w:t>
      </w:r>
    </w:p>
    <w:p w:rsidR="003944C8" w:rsidRPr="0051382C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>б) доверенность или иные документы, подтверждающие полномочия представителя лица, обратившегося с заявлением, в случае если заявление подается в сетевую организацию представителем заявителя;</w:t>
      </w:r>
    </w:p>
    <w:p w:rsidR="003944C8" w:rsidRPr="0051382C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3944C8" w:rsidRPr="0051382C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"/>
      <w:bookmarkEnd w:id="1"/>
      <w:r w:rsidRPr="0051382C">
        <w:rPr>
          <w:rFonts w:ascii="Times New Roman" w:hAnsi="Times New Roman" w:cs="Times New Roman"/>
        </w:rPr>
        <w:t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</w:r>
    </w:p>
    <w:p w:rsidR="003944C8" w:rsidRPr="0051382C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</w:t>
      </w:r>
      <w:r w:rsidR="00994334">
        <w:rPr>
          <w:rFonts w:ascii="Times New Roman" w:hAnsi="Times New Roman" w:cs="Times New Roman"/>
        </w:rPr>
        <w:t>го электроснабжения</w:t>
      </w:r>
      <w:r w:rsidRPr="0051382C">
        <w:rPr>
          <w:rFonts w:ascii="Times New Roman" w:hAnsi="Times New Roman" w:cs="Times New Roman"/>
        </w:rPr>
        <w:t>;</w:t>
      </w:r>
    </w:p>
    <w:p w:rsidR="003944C8" w:rsidRPr="0051382C" w:rsidRDefault="003944C8" w:rsidP="00394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82C">
        <w:rPr>
          <w:rFonts w:ascii="Times New Roman" w:hAnsi="Times New Roman" w:cs="Times New Roman"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r w:rsidR="00AA1D7C" w:rsidRPr="00AA1D7C">
        <w:rPr>
          <w:rFonts w:ascii="Times New Roman" w:hAnsi="Times New Roman" w:cs="Times New Roman"/>
        </w:rPr>
        <w:t xml:space="preserve">пунктом в) и г). </w:t>
      </w:r>
    </w:p>
    <w:p w:rsidR="003944C8" w:rsidRDefault="003944C8" w:rsidP="003944C8">
      <w:pPr>
        <w:spacing w:after="0" w:line="240" w:lineRule="auto"/>
        <w:rPr>
          <w:rFonts w:ascii="Times New Roman" w:hAnsi="Times New Roman" w:cs="Times New Roman"/>
        </w:rPr>
      </w:pPr>
    </w:p>
    <w:p w:rsidR="003944C8" w:rsidRPr="00D657B5" w:rsidRDefault="003944C8" w:rsidP="003944C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Оригиналы документов представлены ___________________________ </w:t>
      </w:r>
      <w:r w:rsidRPr="00D657B5">
        <w:rPr>
          <w:rFonts w:ascii="Times New Roman" w:hAnsi="Times New Roman" w:cs="Times New Roman"/>
          <w:sz w:val="20"/>
          <w:szCs w:val="20"/>
        </w:rPr>
        <w:t xml:space="preserve"> (подпись лица принявшего заявку)</w:t>
      </w:r>
    </w:p>
    <w:p w:rsidR="00AA1D7C" w:rsidRDefault="00AA1D7C" w:rsidP="00394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4C8" w:rsidRDefault="003944C8" w:rsidP="00394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AA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</w:t>
      </w:r>
    </w:p>
    <w:p w:rsidR="003944C8" w:rsidRDefault="003944C8" w:rsidP="00394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3944C8" w:rsidRDefault="003944C8" w:rsidP="003944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AA1D7C" w:rsidRDefault="00AA1D7C" w:rsidP="003944C8">
      <w:pPr>
        <w:spacing w:after="0"/>
        <w:jc w:val="both"/>
        <w:rPr>
          <w:rFonts w:ascii="Times New Roman" w:hAnsi="Times New Roman" w:cs="Times New Roman"/>
        </w:rPr>
      </w:pPr>
    </w:p>
    <w:p w:rsidR="003944C8" w:rsidRDefault="00994334" w:rsidP="009943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lang w:val="en-US"/>
        </w:rPr>
        <w:t xml:space="preserve"> </w:t>
      </w:r>
      <w:r w:rsidR="003944C8" w:rsidRPr="00A12929">
        <w:rPr>
          <w:rFonts w:ascii="Times New Roman" w:hAnsi="Times New Roman" w:cs="Times New Roman"/>
        </w:rPr>
        <w:t>_____________</w:t>
      </w:r>
      <w:r w:rsidR="003944C8">
        <w:rPr>
          <w:rFonts w:ascii="Times New Roman" w:hAnsi="Times New Roman" w:cs="Times New Roman"/>
        </w:rPr>
        <w:t>_______</w:t>
      </w:r>
      <w:r w:rsidR="003944C8" w:rsidRPr="00A12929">
        <w:rPr>
          <w:rFonts w:ascii="Times New Roman" w:hAnsi="Times New Roman" w:cs="Times New Roman"/>
        </w:rPr>
        <w:t>________/</w:t>
      </w:r>
      <w:r w:rsidRPr="00D657B5">
        <w:rPr>
          <w:rFonts w:ascii="Times New Roman" w:hAnsi="Times New Roman" w:cs="Times New Roman"/>
          <w:sz w:val="20"/>
          <w:szCs w:val="20"/>
        </w:rPr>
        <w:t xml:space="preserve">(ФИО)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944C8" w:rsidRPr="00A1292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lang w:val="en-US"/>
        </w:rPr>
        <w:t>____</w:t>
      </w:r>
      <w:r w:rsidR="003944C8" w:rsidRPr="00A12929">
        <w:rPr>
          <w:rFonts w:ascii="Times New Roman" w:hAnsi="Times New Roman" w:cs="Times New Roman"/>
        </w:rPr>
        <w:t>__________________</w:t>
      </w:r>
      <w:r w:rsidR="003944C8">
        <w:rPr>
          <w:rFonts w:ascii="Times New Roman" w:hAnsi="Times New Roman" w:cs="Times New Roman"/>
        </w:rPr>
        <w:t>__</w:t>
      </w:r>
      <w:r w:rsidR="003944C8" w:rsidRPr="00D657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44C8" w:rsidRPr="00E234E0" w:rsidRDefault="003944C8" w:rsidP="003944C8">
      <w:pPr>
        <w:rPr>
          <w:rFonts w:ascii="Times New Roman" w:hAnsi="Times New Roman" w:cs="Times New Roman"/>
          <w:iCs/>
          <w:vertAlign w:val="superscript"/>
        </w:rPr>
      </w:pPr>
      <w:r w:rsidRPr="00A12929">
        <w:rPr>
          <w:rFonts w:ascii="Times New Roman" w:hAnsi="Times New Roman" w:cs="Times New Roman"/>
          <w:sz w:val="20"/>
          <w:szCs w:val="20"/>
        </w:rPr>
        <w:t>Тел:</w:t>
      </w:r>
      <w:r w:rsidR="00994334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</w:t>
      </w:r>
      <w:r w:rsidRPr="00A1292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944C8" w:rsidRPr="00E234E0" w:rsidSect="00BB712D">
      <w:pgSz w:w="11905" w:h="16838" w:code="9"/>
      <w:pgMar w:top="567" w:right="567" w:bottom="127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5B5"/>
    <w:multiLevelType w:val="hybridMultilevel"/>
    <w:tmpl w:val="367A48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F141E"/>
    <w:multiLevelType w:val="hybridMultilevel"/>
    <w:tmpl w:val="03B6B2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FA6A2A"/>
    <w:multiLevelType w:val="hybridMultilevel"/>
    <w:tmpl w:val="44E2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C9B"/>
    <w:multiLevelType w:val="hybridMultilevel"/>
    <w:tmpl w:val="BA74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04DAC"/>
    <w:multiLevelType w:val="hybridMultilevel"/>
    <w:tmpl w:val="03B0B758"/>
    <w:lvl w:ilvl="0" w:tplc="9878C3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03C21"/>
    <w:multiLevelType w:val="hybridMultilevel"/>
    <w:tmpl w:val="95DA4162"/>
    <w:lvl w:ilvl="0" w:tplc="C57A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9083B"/>
    <w:multiLevelType w:val="hybridMultilevel"/>
    <w:tmpl w:val="D0E0B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59EE"/>
    <w:multiLevelType w:val="hybridMultilevel"/>
    <w:tmpl w:val="219848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96726B"/>
    <w:multiLevelType w:val="hybridMultilevel"/>
    <w:tmpl w:val="BFBE7BCA"/>
    <w:lvl w:ilvl="0" w:tplc="9878C3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918A9"/>
    <w:multiLevelType w:val="hybridMultilevel"/>
    <w:tmpl w:val="608AFE7E"/>
    <w:lvl w:ilvl="0" w:tplc="9878C3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93A64"/>
    <w:multiLevelType w:val="hybridMultilevel"/>
    <w:tmpl w:val="A88CB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AB0B04"/>
    <w:multiLevelType w:val="hybridMultilevel"/>
    <w:tmpl w:val="87F664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59"/>
    <w:rsid w:val="00006601"/>
    <w:rsid w:val="00024C4B"/>
    <w:rsid w:val="00031679"/>
    <w:rsid w:val="0008632A"/>
    <w:rsid w:val="000C38FC"/>
    <w:rsid w:val="000D571F"/>
    <w:rsid w:val="00102F60"/>
    <w:rsid w:val="0011172B"/>
    <w:rsid w:val="00112F3E"/>
    <w:rsid w:val="001566A6"/>
    <w:rsid w:val="00163F5C"/>
    <w:rsid w:val="00164422"/>
    <w:rsid w:val="001839B0"/>
    <w:rsid w:val="001A2AE4"/>
    <w:rsid w:val="001A5D94"/>
    <w:rsid w:val="001B4B6E"/>
    <w:rsid w:val="001C1D7D"/>
    <w:rsid w:val="002045EA"/>
    <w:rsid w:val="00210D80"/>
    <w:rsid w:val="00245D9E"/>
    <w:rsid w:val="00253042"/>
    <w:rsid w:val="00293ED9"/>
    <w:rsid w:val="00295583"/>
    <w:rsid w:val="002F638E"/>
    <w:rsid w:val="00303522"/>
    <w:rsid w:val="00314CA9"/>
    <w:rsid w:val="00326F2D"/>
    <w:rsid w:val="00375713"/>
    <w:rsid w:val="003944C8"/>
    <w:rsid w:val="003A635C"/>
    <w:rsid w:val="003B08DC"/>
    <w:rsid w:val="003B21D1"/>
    <w:rsid w:val="003D2F4F"/>
    <w:rsid w:val="003D4BD8"/>
    <w:rsid w:val="003E1DEE"/>
    <w:rsid w:val="00403FFC"/>
    <w:rsid w:val="0043052A"/>
    <w:rsid w:val="00435E43"/>
    <w:rsid w:val="00440DC6"/>
    <w:rsid w:val="00457CE9"/>
    <w:rsid w:val="00464A0B"/>
    <w:rsid w:val="004650BA"/>
    <w:rsid w:val="00493C89"/>
    <w:rsid w:val="004F3CF5"/>
    <w:rsid w:val="00504C81"/>
    <w:rsid w:val="005425CA"/>
    <w:rsid w:val="00583AE9"/>
    <w:rsid w:val="0059337B"/>
    <w:rsid w:val="0060434D"/>
    <w:rsid w:val="0064349A"/>
    <w:rsid w:val="006550D7"/>
    <w:rsid w:val="006625F4"/>
    <w:rsid w:val="00673FB0"/>
    <w:rsid w:val="00686AA4"/>
    <w:rsid w:val="006E096F"/>
    <w:rsid w:val="006F661F"/>
    <w:rsid w:val="007230BD"/>
    <w:rsid w:val="0074354D"/>
    <w:rsid w:val="007C3AF2"/>
    <w:rsid w:val="007C77B5"/>
    <w:rsid w:val="007D79A0"/>
    <w:rsid w:val="007E3CFA"/>
    <w:rsid w:val="00801491"/>
    <w:rsid w:val="00822E04"/>
    <w:rsid w:val="0085465B"/>
    <w:rsid w:val="008557BC"/>
    <w:rsid w:val="008708C7"/>
    <w:rsid w:val="00874250"/>
    <w:rsid w:val="00892E8D"/>
    <w:rsid w:val="008F35F6"/>
    <w:rsid w:val="008F76F8"/>
    <w:rsid w:val="00914931"/>
    <w:rsid w:val="009453EB"/>
    <w:rsid w:val="0097134F"/>
    <w:rsid w:val="00986E90"/>
    <w:rsid w:val="00994334"/>
    <w:rsid w:val="009A1B15"/>
    <w:rsid w:val="009B0A60"/>
    <w:rsid w:val="009C4C05"/>
    <w:rsid w:val="009E3772"/>
    <w:rsid w:val="009E72C9"/>
    <w:rsid w:val="00A01D19"/>
    <w:rsid w:val="00A12B6A"/>
    <w:rsid w:val="00A63900"/>
    <w:rsid w:val="00A676E8"/>
    <w:rsid w:val="00A87006"/>
    <w:rsid w:val="00AA1D7C"/>
    <w:rsid w:val="00AB0872"/>
    <w:rsid w:val="00AC2279"/>
    <w:rsid w:val="00AC2AAF"/>
    <w:rsid w:val="00AC591D"/>
    <w:rsid w:val="00AF4D26"/>
    <w:rsid w:val="00B0203F"/>
    <w:rsid w:val="00B161BD"/>
    <w:rsid w:val="00B32CCB"/>
    <w:rsid w:val="00B33EDF"/>
    <w:rsid w:val="00B34C1B"/>
    <w:rsid w:val="00B477D1"/>
    <w:rsid w:val="00B92C79"/>
    <w:rsid w:val="00BA4995"/>
    <w:rsid w:val="00BB10BD"/>
    <w:rsid w:val="00BB712D"/>
    <w:rsid w:val="00BC287A"/>
    <w:rsid w:val="00BF693C"/>
    <w:rsid w:val="00C419DA"/>
    <w:rsid w:val="00C57B80"/>
    <w:rsid w:val="00C70124"/>
    <w:rsid w:val="00C7442F"/>
    <w:rsid w:val="00C90D64"/>
    <w:rsid w:val="00C95B4A"/>
    <w:rsid w:val="00CA61F0"/>
    <w:rsid w:val="00CB1125"/>
    <w:rsid w:val="00CC0015"/>
    <w:rsid w:val="00CD7CD0"/>
    <w:rsid w:val="00CE08AC"/>
    <w:rsid w:val="00CE38EE"/>
    <w:rsid w:val="00D11C06"/>
    <w:rsid w:val="00D13398"/>
    <w:rsid w:val="00D16745"/>
    <w:rsid w:val="00D25758"/>
    <w:rsid w:val="00D27CDC"/>
    <w:rsid w:val="00D452CE"/>
    <w:rsid w:val="00D92E59"/>
    <w:rsid w:val="00D9382B"/>
    <w:rsid w:val="00D95592"/>
    <w:rsid w:val="00DB2944"/>
    <w:rsid w:val="00DD4E99"/>
    <w:rsid w:val="00E00BDE"/>
    <w:rsid w:val="00E12CF0"/>
    <w:rsid w:val="00E16F94"/>
    <w:rsid w:val="00E25799"/>
    <w:rsid w:val="00E4698A"/>
    <w:rsid w:val="00E56492"/>
    <w:rsid w:val="00F722ED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2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26F2D"/>
    <w:pPr>
      <w:ind w:left="720"/>
      <w:contextualSpacing/>
    </w:pPr>
  </w:style>
  <w:style w:type="paragraph" w:customStyle="1" w:styleId="ConsPlusNonformat">
    <w:name w:val="ConsPlusNonformat"/>
    <w:uiPriority w:val="99"/>
    <w:rsid w:val="0021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m1agd1c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5DD7-EB41-4D96-B5F7-9212C0B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Николай</cp:lastModifiedBy>
  <cp:revision>17</cp:revision>
  <cp:lastPrinted>2017-07-19T11:39:00Z</cp:lastPrinted>
  <dcterms:created xsi:type="dcterms:W3CDTF">2017-07-03T12:42:00Z</dcterms:created>
  <dcterms:modified xsi:type="dcterms:W3CDTF">2017-10-22T20:58:00Z</dcterms:modified>
</cp:coreProperties>
</file>